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689" w:rsidRPr="00915DC8" w:rsidRDefault="00CC0689" w:rsidP="00915DC8">
      <w:pPr>
        <w:tabs>
          <w:tab w:val="left" w:pos="1515"/>
          <w:tab w:val="left" w:pos="4110"/>
          <w:tab w:val="center" w:pos="4680"/>
          <w:tab w:val="right" w:pos="9360"/>
        </w:tabs>
        <w:spacing w:line="360" w:lineRule="auto"/>
        <w:jc w:val="center"/>
        <w:rPr>
          <w:rFonts w:ascii="Arial" w:hAnsi="Arial" w:cs="Arial"/>
          <w:lang w:val="fi-FI"/>
        </w:rPr>
      </w:pPr>
      <w:bookmarkStart w:id="0" w:name="_GoBack"/>
      <w:bookmarkEnd w:id="0"/>
      <w:r w:rsidRPr="00915DC8">
        <w:rPr>
          <w:rFonts w:ascii="Arial" w:hAnsi="Arial" w:cs="Arial"/>
          <w:noProof/>
        </w:rPr>
        <w:drawing>
          <wp:inline distT="0" distB="0" distL="0" distR="0" wp14:anchorId="1FEC3490" wp14:editId="43A929EA">
            <wp:extent cx="1285875" cy="819150"/>
            <wp:effectExtent l="0" t="0" r="9525" b="0"/>
            <wp:docPr id="1" name="Picture 1" descr="jata malaysia B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ta malaysia B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5875" cy="819150"/>
                    </a:xfrm>
                    <a:prstGeom prst="rect">
                      <a:avLst/>
                    </a:prstGeom>
                    <a:noFill/>
                    <a:ln>
                      <a:noFill/>
                    </a:ln>
                  </pic:spPr>
                </pic:pic>
              </a:graphicData>
            </a:graphic>
          </wp:inline>
        </w:drawing>
      </w:r>
    </w:p>
    <w:p w:rsidR="00915DC8" w:rsidRDefault="00915DC8" w:rsidP="00915DC8">
      <w:pPr>
        <w:tabs>
          <w:tab w:val="left" w:pos="1515"/>
          <w:tab w:val="left" w:pos="4110"/>
          <w:tab w:val="center" w:pos="4680"/>
          <w:tab w:val="right" w:pos="9360"/>
        </w:tabs>
        <w:spacing w:line="360" w:lineRule="auto"/>
        <w:jc w:val="center"/>
        <w:rPr>
          <w:rFonts w:ascii="Arial" w:eastAsia="Calibri" w:hAnsi="Arial" w:cs="Arial"/>
          <w:b/>
          <w:lang w:val="ms-MY"/>
        </w:rPr>
      </w:pPr>
    </w:p>
    <w:p w:rsidR="00CC0689" w:rsidRDefault="00CC0689" w:rsidP="00915DC8">
      <w:pPr>
        <w:tabs>
          <w:tab w:val="left" w:pos="1515"/>
          <w:tab w:val="left" w:pos="4110"/>
          <w:tab w:val="center" w:pos="4680"/>
          <w:tab w:val="right" w:pos="9360"/>
        </w:tabs>
        <w:spacing w:line="360" w:lineRule="auto"/>
        <w:jc w:val="center"/>
        <w:rPr>
          <w:rFonts w:ascii="Arial" w:eastAsia="Calibri" w:hAnsi="Arial" w:cs="Arial"/>
          <w:b/>
          <w:lang w:val="ms-MY"/>
        </w:rPr>
      </w:pPr>
      <w:r w:rsidRPr="00915DC8">
        <w:rPr>
          <w:rFonts w:ascii="Arial" w:eastAsia="Calibri" w:hAnsi="Arial" w:cs="Arial"/>
          <w:b/>
          <w:lang w:val="ms-MY"/>
        </w:rPr>
        <w:t>SIARAN MEDIA</w:t>
      </w:r>
    </w:p>
    <w:p w:rsidR="00915DC8" w:rsidRPr="00915DC8" w:rsidRDefault="00915DC8" w:rsidP="00915DC8">
      <w:pPr>
        <w:tabs>
          <w:tab w:val="left" w:pos="1515"/>
          <w:tab w:val="left" w:pos="4110"/>
          <w:tab w:val="center" w:pos="4680"/>
          <w:tab w:val="right" w:pos="9360"/>
        </w:tabs>
        <w:spacing w:line="360" w:lineRule="auto"/>
        <w:jc w:val="center"/>
        <w:rPr>
          <w:rFonts w:ascii="Arial" w:eastAsia="Calibri" w:hAnsi="Arial" w:cs="Arial"/>
          <w:b/>
          <w:lang w:val="ms-MY"/>
        </w:rPr>
      </w:pPr>
    </w:p>
    <w:p w:rsidR="00CC0689" w:rsidRPr="00915DC8" w:rsidRDefault="00CC0689" w:rsidP="00915DC8">
      <w:pPr>
        <w:tabs>
          <w:tab w:val="left" w:pos="1515"/>
          <w:tab w:val="left" w:pos="4110"/>
          <w:tab w:val="center" w:pos="4680"/>
          <w:tab w:val="right" w:pos="9360"/>
        </w:tabs>
        <w:spacing w:line="360" w:lineRule="auto"/>
        <w:jc w:val="center"/>
        <w:rPr>
          <w:rFonts w:ascii="Arial" w:eastAsia="Calibri" w:hAnsi="Arial" w:cs="Arial"/>
          <w:b/>
          <w:lang w:val="ms-MY"/>
        </w:rPr>
      </w:pPr>
      <w:r w:rsidRPr="00915DC8">
        <w:rPr>
          <w:rFonts w:ascii="Arial" w:eastAsia="Calibri" w:hAnsi="Arial" w:cs="Arial"/>
          <w:b/>
          <w:lang w:val="ms-MY"/>
        </w:rPr>
        <w:t>LAWATAN YAB TPM MERANGKAP MENTERI PEMBANGUNAN WANITA, KELUARGA DAN MASYARAKAT KE SEKOLAH KEBANGSAAN PUTRAJAYA PRESINT 9(2) DAN</w:t>
      </w:r>
    </w:p>
    <w:p w:rsidR="00CC0689" w:rsidRPr="00915DC8" w:rsidRDefault="00CC0689" w:rsidP="00915DC8">
      <w:pPr>
        <w:tabs>
          <w:tab w:val="left" w:pos="1515"/>
          <w:tab w:val="left" w:pos="4110"/>
          <w:tab w:val="center" w:pos="4680"/>
          <w:tab w:val="right" w:pos="9360"/>
        </w:tabs>
        <w:spacing w:line="360" w:lineRule="auto"/>
        <w:jc w:val="center"/>
        <w:rPr>
          <w:rFonts w:ascii="Arial" w:eastAsia="Calibri" w:hAnsi="Arial" w:cs="Arial"/>
          <w:b/>
          <w:lang w:val="ms-MY"/>
        </w:rPr>
      </w:pPr>
      <w:r w:rsidRPr="00915DC8">
        <w:rPr>
          <w:rFonts w:ascii="Arial" w:eastAsia="Calibri" w:hAnsi="Arial" w:cs="Arial"/>
          <w:b/>
          <w:lang w:val="ms-MY"/>
        </w:rPr>
        <w:t>PENYERAHAN KAD OKU BAHARU</w:t>
      </w:r>
    </w:p>
    <w:p w:rsidR="00CC0689" w:rsidRPr="00915DC8" w:rsidRDefault="00CC0689" w:rsidP="00915DC8">
      <w:pPr>
        <w:tabs>
          <w:tab w:val="left" w:pos="1515"/>
          <w:tab w:val="left" w:pos="4110"/>
          <w:tab w:val="center" w:pos="4680"/>
          <w:tab w:val="right" w:pos="9360"/>
        </w:tabs>
        <w:spacing w:line="360" w:lineRule="auto"/>
        <w:jc w:val="center"/>
        <w:rPr>
          <w:rFonts w:ascii="Arial" w:eastAsia="Calibri" w:hAnsi="Arial" w:cs="Arial"/>
          <w:b/>
          <w:lang w:val="ms-MY"/>
        </w:rPr>
      </w:pPr>
    </w:p>
    <w:p w:rsidR="00CC0689" w:rsidRPr="00915DC8" w:rsidRDefault="00CC0689" w:rsidP="00915DC8">
      <w:pPr>
        <w:tabs>
          <w:tab w:val="left" w:pos="1515"/>
          <w:tab w:val="left" w:pos="4110"/>
          <w:tab w:val="center" w:pos="4680"/>
          <w:tab w:val="right" w:pos="9360"/>
        </w:tabs>
        <w:spacing w:line="360" w:lineRule="auto"/>
        <w:jc w:val="both"/>
        <w:rPr>
          <w:rFonts w:ascii="Arial" w:eastAsia="Calibri" w:hAnsi="Arial" w:cs="Arial"/>
          <w:lang w:val="ms-MY"/>
        </w:rPr>
      </w:pPr>
      <w:r w:rsidRPr="006615CE">
        <w:rPr>
          <w:rFonts w:ascii="Arial" w:eastAsia="Calibri" w:hAnsi="Arial" w:cs="Arial"/>
          <w:b/>
          <w:lang w:val="ms-MY"/>
        </w:rPr>
        <w:t xml:space="preserve">PUTRAJAYA, 7 Mac </w:t>
      </w:r>
      <w:r w:rsidRPr="00915DC8">
        <w:rPr>
          <w:rFonts w:ascii="Arial" w:eastAsia="Calibri" w:hAnsi="Arial" w:cs="Arial"/>
          <w:lang w:val="ms-MY"/>
        </w:rPr>
        <w:t xml:space="preserve">- YAB Dato’ Seri Dr. Wan Azizah binti Dr. Wan Ismail, Timbalan Perdana Menteri merangkap Menteri Pembangunan Wanita, Keluarga dan Masyarakat telah mengadakan lawatan ke SK Putrajaya Presint 9(2) untuk menyerahkan Kad OKU (Orang Kurang Upaya) baharu yang dikeluarkan mengikut sub kategori di bawah Kategori OKU Pembelajaran dan meninjau kelas Program Pendidikan Khas Integrasi (PPKI) di sekolah ini.  </w:t>
      </w:r>
    </w:p>
    <w:p w:rsidR="00CC0689" w:rsidRPr="00915DC8" w:rsidRDefault="00CC0689" w:rsidP="00915DC8">
      <w:pPr>
        <w:tabs>
          <w:tab w:val="left" w:pos="1515"/>
          <w:tab w:val="left" w:pos="4110"/>
          <w:tab w:val="center" w:pos="4680"/>
          <w:tab w:val="right" w:pos="9360"/>
        </w:tabs>
        <w:spacing w:line="360" w:lineRule="auto"/>
        <w:jc w:val="both"/>
        <w:rPr>
          <w:rFonts w:ascii="Arial" w:eastAsia="Calibri" w:hAnsi="Arial" w:cs="Arial"/>
          <w:lang w:val="ms-MY"/>
        </w:rPr>
      </w:pPr>
    </w:p>
    <w:p w:rsidR="00CC0689" w:rsidRPr="00915DC8" w:rsidRDefault="00CC0689" w:rsidP="00915DC8">
      <w:pPr>
        <w:tabs>
          <w:tab w:val="left" w:pos="1515"/>
          <w:tab w:val="left" w:pos="4110"/>
          <w:tab w:val="center" w:pos="4680"/>
          <w:tab w:val="right" w:pos="9360"/>
        </w:tabs>
        <w:spacing w:line="360" w:lineRule="auto"/>
        <w:jc w:val="both"/>
        <w:rPr>
          <w:rFonts w:ascii="Arial" w:eastAsia="Calibri" w:hAnsi="Arial" w:cs="Arial"/>
          <w:lang w:val="ms-MY"/>
        </w:rPr>
      </w:pPr>
      <w:r w:rsidRPr="00915DC8">
        <w:rPr>
          <w:rFonts w:ascii="Arial" w:eastAsia="Calibri" w:hAnsi="Arial" w:cs="Arial"/>
          <w:lang w:val="ms-MY"/>
        </w:rPr>
        <w:t xml:space="preserve">Kementerian Pendidikan Malaysia (KPM) menerusi Bahagian Pendidikan Khas memperkenalkan 3 jenis pendidikan kepada murid berkeperluan khas (MBK) iaitu Sekolah Pendidikan Khas, Program Pendidikan Khas Integrasi (PPKI) dan Pendidikan Inklusif. Di Putrajaya di bawah PPKI pada tahun ini terdapat seramai 336 murid berkeperluan khas di 4 buah sekolah menengah dan 218 murid berkeperluan khas di 5 buah sekolah rendah.  Di SK Putrajaya Presint 9 (2) terdapat 104 murid berkeperluan khas. Terdapat pelbagai kemudahan tambahan disediakan oleh pihak KPM dengan kerjasama pihak swasta kepada murid berkeperluan khas seperti bilik multi sensori, bilik </w:t>
      </w:r>
      <w:r w:rsidRPr="00B255C6">
        <w:rPr>
          <w:rFonts w:ascii="Arial" w:eastAsia="Calibri" w:hAnsi="Arial" w:cs="Arial"/>
          <w:i/>
          <w:lang w:val="ms-MY"/>
        </w:rPr>
        <w:t>snoezelen</w:t>
      </w:r>
      <w:r w:rsidRPr="00915DC8">
        <w:rPr>
          <w:rFonts w:ascii="Arial" w:eastAsia="Calibri" w:hAnsi="Arial" w:cs="Arial"/>
          <w:lang w:val="ms-MY"/>
        </w:rPr>
        <w:t xml:space="preserve">, bilik </w:t>
      </w:r>
      <w:r w:rsidRPr="00B255C6">
        <w:rPr>
          <w:rFonts w:ascii="Arial" w:eastAsia="Calibri" w:hAnsi="Arial" w:cs="Arial"/>
          <w:i/>
          <w:lang w:val="ms-MY"/>
        </w:rPr>
        <w:t>play room</w:t>
      </w:r>
      <w:r w:rsidRPr="00915DC8">
        <w:rPr>
          <w:rFonts w:ascii="Arial" w:eastAsia="Calibri" w:hAnsi="Arial" w:cs="Arial"/>
          <w:lang w:val="ms-MY"/>
        </w:rPr>
        <w:t xml:space="preserve"> sebagai terapi. </w:t>
      </w:r>
    </w:p>
    <w:p w:rsidR="00CC0689" w:rsidRPr="00915DC8" w:rsidRDefault="00CC0689" w:rsidP="00915DC8">
      <w:pPr>
        <w:tabs>
          <w:tab w:val="left" w:pos="1515"/>
          <w:tab w:val="left" w:pos="4110"/>
          <w:tab w:val="center" w:pos="4680"/>
          <w:tab w:val="right" w:pos="9360"/>
        </w:tabs>
        <w:spacing w:line="360" w:lineRule="auto"/>
        <w:jc w:val="both"/>
        <w:rPr>
          <w:rFonts w:ascii="Arial" w:eastAsia="Calibri" w:hAnsi="Arial" w:cs="Arial"/>
          <w:lang w:val="ms-MY"/>
        </w:rPr>
      </w:pPr>
    </w:p>
    <w:p w:rsidR="00CC0689" w:rsidRPr="00915DC8" w:rsidRDefault="00CC0689" w:rsidP="00915DC8">
      <w:pPr>
        <w:tabs>
          <w:tab w:val="left" w:pos="1515"/>
          <w:tab w:val="left" w:pos="4110"/>
          <w:tab w:val="center" w:pos="4680"/>
          <w:tab w:val="right" w:pos="9360"/>
        </w:tabs>
        <w:spacing w:line="360" w:lineRule="auto"/>
        <w:jc w:val="both"/>
        <w:rPr>
          <w:rFonts w:ascii="Arial" w:eastAsia="Calibri" w:hAnsi="Arial" w:cs="Arial"/>
          <w:lang w:val="ms-MY"/>
        </w:rPr>
      </w:pPr>
      <w:r w:rsidRPr="00915DC8">
        <w:rPr>
          <w:rFonts w:ascii="Arial" w:eastAsia="Calibri" w:hAnsi="Arial" w:cs="Arial"/>
          <w:lang w:val="ms-MY"/>
        </w:rPr>
        <w:t xml:space="preserve">Kementerian Pembangunan Wanita, Keluarga dan Masyarakat (KPWKM) melalui Jabatan Kebajikan Masyarakat (JKM) telah mendaftarkan OKU mengikut Seksyen 21 Akta Orang Kurang Upaya 2008. Bagi pemegang Kad OKU di bawah Kategori Masalah Pembelajaran, KPWKM telah memperkenalkan kategori Pembelajaran dengan </w:t>
      </w:r>
      <w:r w:rsidRPr="00915DC8">
        <w:rPr>
          <w:rFonts w:ascii="Arial" w:eastAsia="Calibri" w:hAnsi="Arial" w:cs="Arial"/>
          <w:lang w:val="ms-MY"/>
        </w:rPr>
        <w:lastRenderedPageBreak/>
        <w:t xml:space="preserve">menyatakan enam (6) sub kategori sama ada </w:t>
      </w:r>
      <w:r w:rsidRPr="00B255C6">
        <w:rPr>
          <w:rFonts w:ascii="Arial" w:eastAsia="Calibri" w:hAnsi="Arial" w:cs="Arial"/>
          <w:i/>
          <w:lang w:val="ms-MY"/>
        </w:rPr>
        <w:t>Global Developmental Delay</w:t>
      </w:r>
      <w:r w:rsidR="00B255C6">
        <w:rPr>
          <w:rFonts w:ascii="Arial" w:eastAsia="Calibri" w:hAnsi="Arial" w:cs="Arial"/>
          <w:lang w:val="ms-MY"/>
        </w:rPr>
        <w:t xml:space="preserve"> (GDD), </w:t>
      </w:r>
      <w:r w:rsidR="00B255C6" w:rsidRPr="00B255C6">
        <w:rPr>
          <w:rFonts w:ascii="Arial" w:eastAsia="Calibri" w:hAnsi="Arial" w:cs="Arial"/>
          <w:i/>
          <w:lang w:val="ms-MY"/>
        </w:rPr>
        <w:t>Down Sy</w:t>
      </w:r>
      <w:r w:rsidRPr="00B255C6">
        <w:rPr>
          <w:rFonts w:ascii="Arial" w:eastAsia="Calibri" w:hAnsi="Arial" w:cs="Arial"/>
          <w:i/>
          <w:lang w:val="ms-MY"/>
        </w:rPr>
        <w:t>ndrom</w:t>
      </w:r>
      <w:r w:rsidR="00B255C6" w:rsidRPr="00B255C6">
        <w:rPr>
          <w:rFonts w:ascii="Arial" w:eastAsia="Calibri" w:hAnsi="Arial" w:cs="Arial"/>
          <w:i/>
          <w:lang w:val="ms-MY"/>
        </w:rPr>
        <w:t>e</w:t>
      </w:r>
      <w:r w:rsidRPr="00B255C6">
        <w:rPr>
          <w:rFonts w:ascii="Arial" w:eastAsia="Calibri" w:hAnsi="Arial" w:cs="Arial"/>
          <w:i/>
          <w:lang w:val="ms-MY"/>
        </w:rPr>
        <w:t>, Attention Deficit Hyperactivity Disorder</w:t>
      </w:r>
      <w:r w:rsidRPr="00915DC8">
        <w:rPr>
          <w:rFonts w:ascii="Arial" w:eastAsia="Calibri" w:hAnsi="Arial" w:cs="Arial"/>
          <w:lang w:val="ms-MY"/>
        </w:rPr>
        <w:t xml:space="preserve"> (ADHD), Autisme, Intelektual atau </w:t>
      </w:r>
      <w:r w:rsidRPr="00B255C6">
        <w:rPr>
          <w:rFonts w:ascii="Arial" w:eastAsia="Calibri" w:hAnsi="Arial" w:cs="Arial"/>
          <w:i/>
          <w:lang w:val="ms-MY"/>
        </w:rPr>
        <w:t>Specific Learning Disability</w:t>
      </w:r>
      <w:r w:rsidRPr="00915DC8">
        <w:rPr>
          <w:rFonts w:ascii="Arial" w:eastAsia="Calibri" w:hAnsi="Arial" w:cs="Arial"/>
          <w:lang w:val="ms-MY"/>
        </w:rPr>
        <w:t xml:space="preserve"> (LD) pada Kad OKU yang baharu.</w:t>
      </w:r>
    </w:p>
    <w:p w:rsidR="00CC0689" w:rsidRPr="00915DC8" w:rsidRDefault="00CC0689" w:rsidP="00915DC8">
      <w:pPr>
        <w:tabs>
          <w:tab w:val="left" w:pos="1515"/>
          <w:tab w:val="left" w:pos="4110"/>
          <w:tab w:val="center" w:pos="4680"/>
          <w:tab w:val="right" w:pos="9360"/>
        </w:tabs>
        <w:spacing w:line="360" w:lineRule="auto"/>
        <w:jc w:val="both"/>
        <w:rPr>
          <w:rFonts w:ascii="Arial" w:eastAsia="Calibri" w:hAnsi="Arial" w:cs="Arial"/>
          <w:lang w:val="ms-MY"/>
        </w:rPr>
      </w:pPr>
    </w:p>
    <w:p w:rsidR="00CC0689" w:rsidRPr="00915DC8" w:rsidRDefault="00CC0689" w:rsidP="00915DC8">
      <w:pPr>
        <w:tabs>
          <w:tab w:val="left" w:pos="1515"/>
          <w:tab w:val="left" w:pos="4110"/>
          <w:tab w:val="center" w:pos="4680"/>
          <w:tab w:val="right" w:pos="9360"/>
        </w:tabs>
        <w:spacing w:line="360" w:lineRule="auto"/>
        <w:jc w:val="both"/>
        <w:rPr>
          <w:rFonts w:ascii="Arial" w:eastAsia="Calibri" w:hAnsi="Arial" w:cs="Arial"/>
          <w:lang w:val="ms-MY"/>
        </w:rPr>
      </w:pPr>
      <w:r w:rsidRPr="00915DC8">
        <w:rPr>
          <w:rFonts w:ascii="Arial" w:eastAsia="Calibri" w:hAnsi="Arial" w:cs="Arial"/>
          <w:lang w:val="ms-MY"/>
        </w:rPr>
        <w:t xml:space="preserve">Perubahan ini diharap akan memberi peluang dan ruang kepada kanak-kanak OKU Pembelajaran untuk mendapatkan intervensi dan pemulihan yang lebih khusus secara sistematik. </w:t>
      </w:r>
    </w:p>
    <w:p w:rsidR="00CC0689" w:rsidRPr="00915DC8" w:rsidRDefault="00CC0689" w:rsidP="00915DC8">
      <w:pPr>
        <w:tabs>
          <w:tab w:val="left" w:pos="1515"/>
          <w:tab w:val="left" w:pos="4110"/>
          <w:tab w:val="center" w:pos="4680"/>
          <w:tab w:val="right" w:pos="9360"/>
        </w:tabs>
        <w:spacing w:line="360" w:lineRule="auto"/>
        <w:jc w:val="both"/>
        <w:rPr>
          <w:rFonts w:ascii="Arial" w:eastAsia="Calibri" w:hAnsi="Arial" w:cs="Arial"/>
          <w:lang w:val="ms-MY"/>
        </w:rPr>
      </w:pPr>
    </w:p>
    <w:p w:rsidR="009364D9" w:rsidRPr="00915DC8" w:rsidRDefault="00CC0689" w:rsidP="00915DC8">
      <w:pPr>
        <w:tabs>
          <w:tab w:val="left" w:pos="1515"/>
          <w:tab w:val="left" w:pos="4110"/>
          <w:tab w:val="center" w:pos="4680"/>
          <w:tab w:val="right" w:pos="9360"/>
        </w:tabs>
        <w:spacing w:line="360" w:lineRule="auto"/>
        <w:jc w:val="both"/>
        <w:rPr>
          <w:rFonts w:ascii="Arial" w:eastAsia="Calibri" w:hAnsi="Arial" w:cs="Arial"/>
          <w:lang w:val="ms-MY"/>
        </w:rPr>
      </w:pPr>
      <w:r w:rsidRPr="00915DC8">
        <w:rPr>
          <w:rFonts w:ascii="Arial" w:eastAsia="Calibri" w:hAnsi="Arial" w:cs="Arial"/>
          <w:lang w:val="ms-MY"/>
        </w:rPr>
        <w:t>Pemilik kad yang berhasrat untuk menukar kad, boleh ke Pejabat Kebajikan Masyarakat Daerah yan</w:t>
      </w:r>
      <w:r w:rsidR="00263122">
        <w:rPr>
          <w:rFonts w:ascii="Arial" w:eastAsia="Calibri" w:hAnsi="Arial" w:cs="Arial"/>
          <w:lang w:val="ms-MY"/>
        </w:rPr>
        <w:t xml:space="preserve">g berdekatan mulai 1 Mei 2019. </w:t>
      </w:r>
    </w:p>
    <w:p w:rsidR="00CC0689" w:rsidRPr="00915DC8" w:rsidRDefault="00CC0689" w:rsidP="00915DC8">
      <w:pPr>
        <w:tabs>
          <w:tab w:val="left" w:pos="1515"/>
          <w:tab w:val="left" w:pos="4110"/>
          <w:tab w:val="center" w:pos="4680"/>
          <w:tab w:val="right" w:pos="9360"/>
        </w:tabs>
        <w:spacing w:line="360" w:lineRule="auto"/>
        <w:jc w:val="both"/>
        <w:rPr>
          <w:rStyle w:val="Strong"/>
          <w:rFonts w:ascii="Arial" w:eastAsia="Calibri" w:hAnsi="Arial" w:cs="Arial"/>
          <w:bCs w:val="0"/>
          <w:lang w:val="ms-MY"/>
        </w:rPr>
      </w:pPr>
      <w:r w:rsidRPr="00915DC8">
        <w:rPr>
          <w:rFonts w:ascii="Arial" w:eastAsia="Calibri" w:hAnsi="Arial" w:cs="Arial"/>
          <w:b/>
          <w:lang w:val="ms-MY"/>
        </w:rPr>
        <w:tab/>
      </w:r>
    </w:p>
    <w:p w:rsidR="00CC0689" w:rsidRPr="00915DC8" w:rsidRDefault="00CC0689" w:rsidP="00915DC8">
      <w:pPr>
        <w:spacing w:line="360" w:lineRule="auto"/>
        <w:jc w:val="center"/>
        <w:rPr>
          <w:rStyle w:val="Strong"/>
          <w:rFonts w:ascii="Arial" w:hAnsi="Arial" w:cs="Arial"/>
          <w:color w:val="525252"/>
          <w:lang w:val="en-MY" w:eastAsia="en-MY"/>
        </w:rPr>
      </w:pPr>
      <w:r w:rsidRPr="00915DC8">
        <w:rPr>
          <w:rStyle w:val="Strong"/>
          <w:rFonts w:ascii="Arial" w:hAnsi="Arial" w:cs="Arial"/>
          <w:color w:val="525252"/>
          <w:lang w:val="en-MY" w:eastAsia="en-MY"/>
        </w:rPr>
        <w:t>###</w:t>
      </w:r>
    </w:p>
    <w:p w:rsidR="00CC0689" w:rsidRPr="006615CE" w:rsidRDefault="00CC0689" w:rsidP="006615CE">
      <w:pPr>
        <w:spacing w:line="276" w:lineRule="auto"/>
        <w:rPr>
          <w:rFonts w:ascii="Arial" w:hAnsi="Arial" w:cs="Arial"/>
          <w:bCs/>
          <w:color w:val="525252"/>
          <w:lang w:val="en-MY" w:eastAsia="en-MY"/>
        </w:rPr>
      </w:pPr>
      <w:r w:rsidRPr="006615CE">
        <w:rPr>
          <w:rFonts w:ascii="Arial" w:hAnsi="Arial" w:cs="Arial"/>
          <w:bCs/>
          <w:color w:val="525252"/>
          <w:lang w:val="en-MY" w:eastAsia="en-MY"/>
        </w:rPr>
        <w:t xml:space="preserve">Disediakan </w:t>
      </w:r>
      <w:r w:rsidR="006615CE" w:rsidRPr="006615CE">
        <w:rPr>
          <w:rFonts w:ascii="Arial" w:hAnsi="Arial" w:cs="Arial"/>
          <w:bCs/>
          <w:color w:val="525252"/>
          <w:lang w:val="en-MY" w:eastAsia="en-MY"/>
        </w:rPr>
        <w:t>oleh</w:t>
      </w:r>
      <w:r w:rsidRPr="006615CE">
        <w:rPr>
          <w:rFonts w:ascii="Arial" w:hAnsi="Arial" w:cs="Arial"/>
          <w:bCs/>
          <w:color w:val="525252"/>
          <w:lang w:val="en-MY" w:eastAsia="en-MY"/>
        </w:rPr>
        <w:t>:</w:t>
      </w:r>
    </w:p>
    <w:p w:rsidR="00CC0689" w:rsidRPr="006615CE" w:rsidRDefault="00915DC8" w:rsidP="006615CE">
      <w:pPr>
        <w:spacing w:line="276" w:lineRule="auto"/>
        <w:rPr>
          <w:rFonts w:ascii="Arial" w:hAnsi="Arial" w:cs="Arial"/>
          <w:b/>
          <w:bCs/>
          <w:color w:val="525252"/>
          <w:lang w:val="en-MY" w:eastAsia="en-MY"/>
        </w:rPr>
      </w:pPr>
      <w:r w:rsidRPr="006615CE">
        <w:rPr>
          <w:rFonts w:ascii="Arial" w:hAnsi="Arial" w:cs="Arial"/>
          <w:b/>
          <w:bCs/>
          <w:color w:val="525252"/>
          <w:lang w:val="en-MY" w:eastAsia="en-MY"/>
        </w:rPr>
        <w:t>Jabatan pembangunan Orang Kurang Upaya</w:t>
      </w:r>
    </w:p>
    <w:p w:rsidR="00915DC8" w:rsidRPr="006615CE" w:rsidRDefault="00915DC8" w:rsidP="006615CE">
      <w:pPr>
        <w:spacing w:line="276" w:lineRule="auto"/>
        <w:rPr>
          <w:rFonts w:ascii="Arial" w:hAnsi="Arial" w:cs="Arial"/>
          <w:bCs/>
          <w:color w:val="525252"/>
          <w:lang w:val="en-MY" w:eastAsia="en-MY"/>
        </w:rPr>
      </w:pPr>
      <w:r w:rsidRPr="006615CE">
        <w:rPr>
          <w:rFonts w:ascii="Arial" w:hAnsi="Arial" w:cs="Arial"/>
          <w:bCs/>
          <w:color w:val="525252"/>
          <w:lang w:val="en-MY" w:eastAsia="en-MY"/>
        </w:rPr>
        <w:t>Jabatan Kebajikan Masyarakat</w:t>
      </w:r>
    </w:p>
    <w:p w:rsidR="00915DC8" w:rsidRPr="006615CE" w:rsidRDefault="00915DC8" w:rsidP="006615CE">
      <w:pPr>
        <w:spacing w:line="276" w:lineRule="auto"/>
        <w:rPr>
          <w:rFonts w:ascii="Arial" w:hAnsi="Arial" w:cs="Arial"/>
          <w:bCs/>
          <w:color w:val="525252"/>
          <w:lang w:val="en-MY" w:eastAsia="en-MY"/>
        </w:rPr>
      </w:pPr>
      <w:r w:rsidRPr="006615CE">
        <w:rPr>
          <w:rFonts w:ascii="Arial" w:hAnsi="Arial" w:cs="Arial"/>
          <w:bCs/>
          <w:color w:val="525252"/>
          <w:lang w:val="en-MY" w:eastAsia="en-MY"/>
        </w:rPr>
        <w:t>Aras 6, No 55 Persiaran Perdana</w:t>
      </w:r>
    </w:p>
    <w:p w:rsidR="00915DC8" w:rsidRPr="006615CE" w:rsidRDefault="00915DC8" w:rsidP="006615CE">
      <w:pPr>
        <w:spacing w:line="276" w:lineRule="auto"/>
        <w:rPr>
          <w:rFonts w:ascii="Arial" w:hAnsi="Arial" w:cs="Arial"/>
          <w:bCs/>
          <w:color w:val="525252"/>
          <w:lang w:val="en-MY" w:eastAsia="en-MY"/>
        </w:rPr>
      </w:pPr>
      <w:r w:rsidRPr="006615CE">
        <w:rPr>
          <w:rFonts w:ascii="Arial" w:hAnsi="Arial" w:cs="Arial"/>
          <w:bCs/>
          <w:color w:val="525252"/>
          <w:lang w:val="en-MY" w:eastAsia="en-MY"/>
        </w:rPr>
        <w:t>Presint 4, 62100 Putrajaya.</w:t>
      </w:r>
    </w:p>
    <w:p w:rsidR="00915DC8" w:rsidRPr="006615CE" w:rsidRDefault="00915DC8" w:rsidP="006615CE">
      <w:pPr>
        <w:spacing w:line="276" w:lineRule="auto"/>
        <w:rPr>
          <w:rFonts w:ascii="Arial" w:hAnsi="Arial" w:cs="Arial"/>
          <w:bCs/>
          <w:color w:val="525252"/>
          <w:lang w:val="en-MY" w:eastAsia="en-MY"/>
        </w:rPr>
      </w:pPr>
      <w:r w:rsidRPr="006615CE">
        <w:rPr>
          <w:rFonts w:ascii="Arial" w:hAnsi="Arial" w:cs="Arial"/>
          <w:bCs/>
          <w:color w:val="525252"/>
          <w:lang w:val="en-MY" w:eastAsia="en-MY"/>
        </w:rPr>
        <w:t>Tel: 03-8323 2483</w:t>
      </w:r>
    </w:p>
    <w:p w:rsidR="00CC0689" w:rsidRPr="006615CE" w:rsidRDefault="00CC0689" w:rsidP="006615CE">
      <w:pPr>
        <w:spacing w:line="276" w:lineRule="auto"/>
        <w:jc w:val="both"/>
        <w:rPr>
          <w:rFonts w:ascii="Arial" w:hAnsi="Arial" w:cs="Arial"/>
          <w:lang w:val="ms-MY"/>
        </w:rPr>
      </w:pPr>
    </w:p>
    <w:p w:rsidR="00CC0689" w:rsidRPr="00915DC8" w:rsidRDefault="00CC0689" w:rsidP="00915DC8">
      <w:pPr>
        <w:spacing w:line="360" w:lineRule="auto"/>
        <w:jc w:val="both"/>
        <w:rPr>
          <w:rFonts w:ascii="Arial" w:hAnsi="Arial" w:cs="Arial"/>
          <w:b/>
          <w:lang w:val="ms-MY"/>
        </w:rPr>
      </w:pPr>
    </w:p>
    <w:p w:rsidR="00CC0689" w:rsidRPr="00915DC8" w:rsidRDefault="00CC0689" w:rsidP="00915DC8">
      <w:pPr>
        <w:spacing w:line="360" w:lineRule="auto"/>
        <w:jc w:val="both"/>
        <w:rPr>
          <w:rFonts w:ascii="Arial" w:hAnsi="Arial" w:cs="Arial"/>
          <w:b/>
          <w:lang w:val="ms-MY"/>
        </w:rPr>
      </w:pPr>
    </w:p>
    <w:p w:rsidR="00CC0689" w:rsidRPr="00915DC8" w:rsidRDefault="00CC0689" w:rsidP="00915DC8">
      <w:pPr>
        <w:spacing w:line="360" w:lineRule="auto"/>
        <w:jc w:val="both"/>
        <w:rPr>
          <w:rFonts w:ascii="Arial" w:hAnsi="Arial" w:cs="Arial"/>
          <w:b/>
          <w:lang w:val="ms-MY"/>
        </w:rPr>
      </w:pPr>
    </w:p>
    <w:p w:rsidR="00CC0689" w:rsidRPr="00915DC8" w:rsidRDefault="00CC0689" w:rsidP="00915DC8">
      <w:pPr>
        <w:spacing w:line="360" w:lineRule="auto"/>
        <w:jc w:val="both"/>
        <w:rPr>
          <w:rFonts w:ascii="Arial" w:hAnsi="Arial" w:cs="Arial"/>
          <w:b/>
          <w:lang w:val="ms-MY"/>
        </w:rPr>
      </w:pPr>
    </w:p>
    <w:p w:rsidR="00CC0689" w:rsidRPr="00915DC8" w:rsidRDefault="00CC0689" w:rsidP="00915DC8">
      <w:pPr>
        <w:spacing w:line="360" w:lineRule="auto"/>
        <w:jc w:val="both"/>
        <w:rPr>
          <w:rFonts w:ascii="Arial" w:hAnsi="Arial" w:cs="Arial"/>
          <w:b/>
          <w:lang w:val="ms-MY"/>
        </w:rPr>
      </w:pPr>
    </w:p>
    <w:p w:rsidR="00CC0689" w:rsidRPr="00915DC8" w:rsidRDefault="00CC0689" w:rsidP="00915DC8">
      <w:pPr>
        <w:spacing w:line="360" w:lineRule="auto"/>
        <w:jc w:val="both"/>
        <w:rPr>
          <w:rFonts w:ascii="Arial" w:hAnsi="Arial" w:cs="Arial"/>
          <w:b/>
          <w:lang w:val="ms-MY"/>
        </w:rPr>
      </w:pPr>
      <w:r w:rsidRPr="00915DC8">
        <w:rPr>
          <w:rFonts w:ascii="Arial" w:hAnsi="Arial" w:cs="Arial"/>
          <w:b/>
          <w:lang w:val="ms-MY"/>
        </w:rPr>
        <w:t xml:space="preserve">           </w:t>
      </w:r>
    </w:p>
    <w:p w:rsidR="00CC0689" w:rsidRPr="00915DC8" w:rsidRDefault="00CC0689" w:rsidP="00915DC8">
      <w:pPr>
        <w:spacing w:line="360" w:lineRule="auto"/>
      </w:pPr>
    </w:p>
    <w:p w:rsidR="00CC0689" w:rsidRPr="00915DC8" w:rsidRDefault="00CC0689" w:rsidP="00915DC8">
      <w:pPr>
        <w:spacing w:line="360" w:lineRule="auto"/>
      </w:pPr>
    </w:p>
    <w:p w:rsidR="004A7CBA" w:rsidRPr="00915DC8" w:rsidRDefault="004A7CBA" w:rsidP="00915DC8">
      <w:pPr>
        <w:spacing w:line="360" w:lineRule="auto"/>
      </w:pPr>
    </w:p>
    <w:sectPr w:rsidR="004A7CBA" w:rsidRPr="00915DC8" w:rsidSect="00B21176">
      <w:footerReference w:type="even" r:id="rId7"/>
      <w:footerReference w:type="default" r:id="rId8"/>
      <w:pgSz w:w="12240" w:h="15840"/>
      <w:pgMar w:top="1152" w:right="1440" w:bottom="142"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933" w:rsidRDefault="00D43933">
      <w:r>
        <w:separator/>
      </w:r>
    </w:p>
  </w:endnote>
  <w:endnote w:type="continuationSeparator" w:id="0">
    <w:p w:rsidR="00D43933" w:rsidRDefault="00D4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21" w:rsidRDefault="00B255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3221" w:rsidRDefault="006119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21" w:rsidRDefault="00B255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1953">
      <w:rPr>
        <w:rStyle w:val="PageNumber"/>
        <w:noProof/>
      </w:rPr>
      <w:t>2</w:t>
    </w:r>
    <w:r>
      <w:rPr>
        <w:rStyle w:val="PageNumber"/>
      </w:rPr>
      <w:fldChar w:fldCharType="end"/>
    </w:r>
  </w:p>
  <w:p w:rsidR="003F3221" w:rsidRDefault="006119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933" w:rsidRDefault="00D43933">
      <w:r>
        <w:separator/>
      </w:r>
    </w:p>
  </w:footnote>
  <w:footnote w:type="continuationSeparator" w:id="0">
    <w:p w:rsidR="00D43933" w:rsidRDefault="00D43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89"/>
    <w:rsid w:val="00263122"/>
    <w:rsid w:val="004A7CBA"/>
    <w:rsid w:val="00611953"/>
    <w:rsid w:val="006615CE"/>
    <w:rsid w:val="00915DC8"/>
    <w:rsid w:val="009364D9"/>
    <w:rsid w:val="00B255C6"/>
    <w:rsid w:val="00CC0689"/>
    <w:rsid w:val="00D4393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4341F-5C8F-441B-9546-D20C74B0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68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0689"/>
    <w:pPr>
      <w:tabs>
        <w:tab w:val="center" w:pos="4320"/>
        <w:tab w:val="right" w:pos="8640"/>
      </w:tabs>
    </w:pPr>
  </w:style>
  <w:style w:type="character" w:customStyle="1" w:styleId="FooterChar">
    <w:name w:val="Footer Char"/>
    <w:basedOn w:val="DefaultParagraphFont"/>
    <w:link w:val="Footer"/>
    <w:rsid w:val="00CC0689"/>
    <w:rPr>
      <w:rFonts w:ascii="Times New Roman" w:eastAsia="Times New Roman" w:hAnsi="Times New Roman" w:cs="Times New Roman"/>
      <w:sz w:val="24"/>
      <w:szCs w:val="24"/>
      <w:lang w:val="en-US"/>
    </w:rPr>
  </w:style>
  <w:style w:type="character" w:styleId="PageNumber">
    <w:name w:val="page number"/>
    <w:basedOn w:val="DefaultParagraphFont"/>
    <w:rsid w:val="00CC0689"/>
  </w:style>
  <w:style w:type="character" w:styleId="Strong">
    <w:name w:val="Strong"/>
    <w:uiPriority w:val="22"/>
    <w:qFormat/>
    <w:rsid w:val="00CC0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Nuraimuni Binti Donya</dc:creator>
  <cp:keywords/>
  <dc:description/>
  <cp:lastModifiedBy>Abang Shahrizan Bin. Abang Halil</cp:lastModifiedBy>
  <cp:revision>2</cp:revision>
  <cp:lastPrinted>2019-03-05T06:58:00Z</cp:lastPrinted>
  <dcterms:created xsi:type="dcterms:W3CDTF">2019-03-06T08:37:00Z</dcterms:created>
  <dcterms:modified xsi:type="dcterms:W3CDTF">2019-03-06T08:37:00Z</dcterms:modified>
</cp:coreProperties>
</file>